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29A4A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bdr w:val="none" w:color="auto" w:sz="0" w:space="0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bdr w:val="none" w:color="auto" w:sz="0" w:space="0"/>
          <w:lang w:val="en-US" w:eastAsia="zh-CN"/>
        </w:rPr>
        <w:t>中山大学附属第六医院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bdr w:val="none" w:color="auto" w:sz="0" w:space="0"/>
        </w:rPr>
        <w:t>知识城院区</w:t>
      </w:r>
    </w:p>
    <w:p w14:paraId="49FE7D4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bdr w:val="none" w:color="auto" w:sz="0" w:space="0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bdr w:val="none" w:color="auto" w:sz="0" w:space="0"/>
        </w:rPr>
        <w:t>污水检测服务询价通知</w:t>
      </w:r>
    </w:p>
    <w:p w14:paraId="68252AD7">
      <w:pPr>
        <w:rPr>
          <w:rFonts w:hint="eastAsia"/>
        </w:rPr>
      </w:pPr>
    </w:p>
    <w:p w14:paraId="18B81CB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right="0" w:firstLine="640" w:firstLineChars="200"/>
        <w:jc w:val="both"/>
        <w:textAlignment w:val="auto"/>
        <w:rPr>
          <w:rFonts w:ascii="Times New Roman" w:hAnsi="Times New Roman" w:eastAsia="仿宋_GB2312"/>
          <w:b w:val="0"/>
          <w:bCs w:val="0"/>
          <w:color w:val="000000"/>
          <w:sz w:val="32"/>
          <w:szCs w:val="32"/>
        </w:rPr>
      </w:pPr>
      <w:r>
        <w:rPr>
          <w:rFonts w:ascii="Times New Roman" w:hAnsi="Times New Roman" w:eastAsia="仿宋_GB2312" w:cs="宋体"/>
          <w:b w:val="0"/>
          <w:bCs w:val="0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>为科学核定</w:t>
      </w:r>
      <w:r>
        <w:rPr>
          <w:rFonts w:hint="eastAsia" w:ascii="Times New Roman" w:hAnsi="Times New Roman" w:eastAsia="仿宋_GB2312" w:cs="宋体"/>
          <w:b w:val="0"/>
          <w:bCs w:val="0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>中山大学附属第六医院知识城院区污水检测服</w:t>
      </w:r>
      <w:r>
        <w:rPr>
          <w:rFonts w:ascii="Times New Roman" w:hAnsi="Times New Roman" w:eastAsia="仿宋_GB2312" w:cs="宋体"/>
          <w:b w:val="0"/>
          <w:bCs w:val="0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>项目合理</w:t>
      </w:r>
      <w:r>
        <w:rPr>
          <w:rFonts w:hint="eastAsia" w:ascii="Times New Roman" w:hAnsi="Times New Roman" w:eastAsia="仿宋_GB2312" w:cs="宋体"/>
          <w:b w:val="0"/>
          <w:bCs w:val="0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>价格</w:t>
      </w:r>
      <w:r>
        <w:rPr>
          <w:rFonts w:ascii="Times New Roman" w:hAnsi="Times New Roman" w:eastAsia="仿宋_GB2312" w:cs="宋体"/>
          <w:b w:val="0"/>
          <w:bCs w:val="0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>，保障后续公开招标工作顺利开展，现面向符合资质条件单位开展询价工作，本次询价仅用于</w:t>
      </w:r>
      <w:r>
        <w:rPr>
          <w:rFonts w:ascii="Times New Roman" w:hAnsi="Times New Roman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采集市场价格</w:t>
      </w:r>
      <w:r>
        <w:rPr>
          <w:rFonts w:ascii="Times New Roman" w:hAnsi="Times New Roman" w:eastAsia="仿宋_GB2312" w:cs="宋体"/>
          <w:b w:val="0"/>
          <w:bCs w:val="0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>，不作为项目中标依据，相关事宜通知如下：</w:t>
      </w:r>
    </w:p>
    <w:p w14:paraId="2741B22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right="0"/>
        <w:jc w:val="both"/>
        <w:textAlignment w:val="auto"/>
        <w:rPr>
          <w:rFonts w:ascii="Times New Roman" w:hAnsi="Times New Roman" w:eastAsia="仿宋_GB2312" w:cs="宋体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ascii="Times New Roman" w:hAnsi="Times New Roman" w:eastAsia="仿宋_GB2312" w:cs="宋体"/>
          <w:b/>
          <w:bCs/>
          <w:color w:val="000000"/>
          <w:kern w:val="0"/>
          <w:sz w:val="32"/>
          <w:szCs w:val="32"/>
          <w:lang w:val="en-US" w:eastAsia="zh-CN" w:bidi="ar"/>
        </w:rPr>
        <w:t>一、项目概况</w:t>
      </w:r>
    </w:p>
    <w:p w14:paraId="6AA80CA6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right="0" w:firstLine="640" w:firstLineChars="200"/>
        <w:jc w:val="both"/>
        <w:textAlignment w:val="auto"/>
        <w:rPr>
          <w:rFonts w:ascii="Times New Roman" w:hAnsi="Times New Roman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1、</w:t>
      </w:r>
      <w:r>
        <w:rPr>
          <w:rFonts w:ascii="Times New Roman" w:hAnsi="Times New Roman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项目名称：</w:t>
      </w:r>
      <w:r>
        <w:rPr>
          <w:rFonts w:hint="eastAsia" w:ascii="Times New Roman" w:hAnsi="Times New Roman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中山大学附属第六医院知识城院区</w:t>
      </w:r>
      <w:r>
        <w:rPr>
          <w:rFonts w:ascii="Times New Roman" w:hAnsi="Times New Roman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知识城院区污水检测服务</w:t>
      </w:r>
      <w:r>
        <w:rPr>
          <w:rFonts w:hint="eastAsia" w:ascii="Times New Roman" w:hAnsi="Times New Roman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。</w:t>
      </w:r>
    </w:p>
    <w:p w14:paraId="34B6D1F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right="0" w:firstLine="640" w:firstLineChars="200"/>
        <w:jc w:val="both"/>
        <w:textAlignment w:val="auto"/>
        <w:rPr>
          <w:rFonts w:ascii="Times New Roman" w:hAnsi="Times New Roman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2、</w:t>
      </w:r>
      <w:r>
        <w:rPr>
          <w:rFonts w:ascii="Times New Roman" w:hAnsi="Times New Roman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服务地点：</w:t>
      </w:r>
      <w:r>
        <w:rPr>
          <w:rFonts w:hint="eastAsia" w:ascii="Times New Roman" w:hAnsi="Times New Roman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广州市黄埔区知明路688号</w:t>
      </w:r>
      <w:r>
        <w:rPr>
          <w:rFonts w:hint="eastAsia" w:ascii="Times New Roman" w:hAnsi="Times New Roman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中山大学附属第六医院知识城院区</w:t>
      </w:r>
      <w:r>
        <w:rPr>
          <w:rFonts w:hint="eastAsia" w:ascii="Times New Roman" w:hAnsi="Times New Roman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。</w:t>
      </w:r>
    </w:p>
    <w:p w14:paraId="485C8B8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right="0" w:firstLine="640" w:firstLineChars="200"/>
        <w:jc w:val="both"/>
        <w:textAlignment w:val="auto"/>
        <w:rPr>
          <w:rFonts w:ascii="Times New Roman" w:hAnsi="Times New Roman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3、</w:t>
      </w:r>
      <w:r>
        <w:rPr>
          <w:rFonts w:ascii="Times New Roman" w:hAnsi="Times New Roman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服务内容：</w:t>
      </w:r>
      <w:r>
        <w:rPr>
          <w:rFonts w:ascii="Times New Roman" w:hAnsi="Times New Roman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按环保监管要求完成全流程污水</w:t>
      </w:r>
      <w:r>
        <w:rPr>
          <w:rFonts w:hint="eastAsia" w:ascii="Times New Roman" w:hAnsi="Times New Roman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取样及</w:t>
      </w:r>
      <w:r>
        <w:rPr>
          <w:rFonts w:ascii="Times New Roman" w:hAnsi="Times New Roman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监测工作</w:t>
      </w:r>
      <w:r>
        <w:rPr>
          <w:rFonts w:hint="eastAsia" w:ascii="Times New Roman" w:hAnsi="Times New Roman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，</w:t>
      </w:r>
      <w:r>
        <w:rPr>
          <w:rFonts w:ascii="Times New Roman" w:hAnsi="Times New Roman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出具具备CMA认证效力检测报告，</w:t>
      </w:r>
      <w:r>
        <w:rPr>
          <w:rFonts w:hint="eastAsia" w:ascii="Times New Roman" w:hAnsi="Times New Roman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具体检测内容详见附件</w:t>
      </w:r>
      <w:r>
        <w:rPr>
          <w:rFonts w:ascii="Times New Roman" w:hAnsi="Times New Roman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。</w:t>
      </w:r>
    </w:p>
    <w:p w14:paraId="68D3015F">
      <w:pPr>
        <w:ind w:firstLine="640" w:firstLineChars="200"/>
        <w:rPr>
          <w:rFonts w:hint="default"/>
          <w:lang w:val="en-US" w:eastAsia="zh-CN"/>
        </w:rPr>
      </w:pPr>
      <w:r>
        <w:rPr>
          <w:rFonts w:hint="eastAsia" w:ascii="Times New Roman" w:hAnsi="Times New Roman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4、服务周期：3年</w:t>
      </w:r>
    </w:p>
    <w:p w14:paraId="273EDD7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right="0" w:firstLine="640" w:firstLineChars="200"/>
        <w:jc w:val="both"/>
        <w:textAlignment w:val="auto"/>
        <w:rPr>
          <w:rFonts w:ascii="Times New Roman" w:hAnsi="Times New Roman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5、</w:t>
      </w:r>
      <w:r>
        <w:rPr>
          <w:rFonts w:ascii="Times New Roman" w:hAnsi="Times New Roman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资质硬性要求：供应商须持有有效CMA检验检测机构资质认定证书，证书检测范围覆盖医疗污水相关检测指标。</w:t>
      </w:r>
    </w:p>
    <w:p w14:paraId="2ABA8F1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right="0"/>
        <w:jc w:val="both"/>
        <w:textAlignment w:val="auto"/>
        <w:rPr>
          <w:rFonts w:ascii="Times New Roman" w:hAnsi="Times New Roman" w:eastAsia="仿宋_GB2312" w:cs="宋体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ascii="Times New Roman" w:hAnsi="Times New Roman" w:eastAsia="仿宋_GB2312" w:cs="宋体"/>
          <w:b/>
          <w:bCs/>
          <w:color w:val="000000"/>
          <w:kern w:val="0"/>
          <w:sz w:val="32"/>
          <w:szCs w:val="32"/>
          <w:lang w:val="en-US" w:eastAsia="zh-CN" w:bidi="ar"/>
        </w:rPr>
        <w:t>二、报价单位资格条件</w:t>
      </w:r>
    </w:p>
    <w:p w14:paraId="767C1C3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right="0" w:firstLine="640" w:firstLineChars="200"/>
        <w:jc w:val="both"/>
        <w:textAlignment w:val="auto"/>
        <w:rPr>
          <w:rFonts w:ascii="Times New Roman" w:hAnsi="Times New Roman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1、</w:t>
      </w:r>
      <w:r>
        <w:rPr>
          <w:rFonts w:ascii="Times New Roman" w:hAnsi="Times New Roman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依法注册独立法人企业，具备独立承担民事责任能力；</w:t>
      </w:r>
    </w:p>
    <w:p w14:paraId="4344E53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right="0" w:firstLine="640" w:firstLineChars="200"/>
        <w:jc w:val="both"/>
        <w:textAlignment w:val="auto"/>
        <w:rPr>
          <w:rFonts w:ascii="Times New Roman" w:hAnsi="Times New Roman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2、</w:t>
      </w:r>
      <w:r>
        <w:rPr>
          <w:rFonts w:ascii="Times New Roman" w:hAnsi="Times New Roman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拥有有效CMA资质，检测项目包含医疗污水常规检测指标；</w:t>
      </w:r>
    </w:p>
    <w:p w14:paraId="1780535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right="0" w:firstLine="640" w:firstLineChars="200"/>
        <w:jc w:val="both"/>
        <w:textAlignment w:val="auto"/>
        <w:rPr>
          <w:rFonts w:ascii="Times New Roman" w:hAnsi="Times New Roman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3、</w:t>
      </w:r>
      <w:r>
        <w:rPr>
          <w:rFonts w:ascii="Times New Roman" w:hAnsi="Times New Roman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无政府采购严重违法失信记录、无环保处罚不良记录；</w:t>
      </w:r>
    </w:p>
    <w:p w14:paraId="5F338566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right="0" w:firstLine="640" w:firstLineChars="200"/>
        <w:jc w:val="both"/>
        <w:textAlignment w:val="auto"/>
        <w:rPr>
          <w:rFonts w:ascii="Times New Roman" w:hAnsi="Times New Roman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4、</w:t>
      </w:r>
      <w:r>
        <w:rPr>
          <w:rFonts w:ascii="Times New Roman" w:hAnsi="Times New Roman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具备上门现场采样、独立实验室检测、按期出具正式检测报告的服务能力。</w:t>
      </w:r>
    </w:p>
    <w:p w14:paraId="23DB55D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right="0"/>
        <w:jc w:val="both"/>
        <w:textAlignment w:val="auto"/>
        <w:rPr>
          <w:rFonts w:ascii="Times New Roman" w:hAnsi="Times New Roman" w:eastAsia="仿宋_GB2312" w:cs="宋体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ascii="Times New Roman" w:hAnsi="Times New Roman" w:eastAsia="仿宋_GB2312" w:cs="宋体"/>
          <w:b/>
          <w:bCs/>
          <w:color w:val="000000"/>
          <w:kern w:val="0"/>
          <w:sz w:val="32"/>
          <w:szCs w:val="32"/>
          <w:lang w:val="en-US" w:eastAsia="zh-CN" w:bidi="ar"/>
        </w:rPr>
        <w:t>三、报价文件要求</w:t>
      </w:r>
    </w:p>
    <w:p w14:paraId="011A571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right="0" w:firstLine="640" w:firstLineChars="200"/>
        <w:jc w:val="both"/>
        <w:textAlignment w:val="auto"/>
        <w:rPr>
          <w:rFonts w:ascii="Times New Roman" w:hAnsi="Times New Roman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1、</w:t>
      </w:r>
      <w:r>
        <w:rPr>
          <w:rFonts w:ascii="Times New Roman" w:hAnsi="Times New Roman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营业执照、CMA资质证书复印件（加盖公章）；</w:t>
      </w:r>
    </w:p>
    <w:p w14:paraId="7FF568B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right="0" w:firstLine="640" w:firstLineChars="200"/>
        <w:jc w:val="both"/>
        <w:textAlignment w:val="auto"/>
        <w:rPr>
          <w:rFonts w:ascii="Times New Roman" w:hAnsi="Times New Roman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2、</w:t>
      </w:r>
      <w:r>
        <w:rPr>
          <w:rFonts w:ascii="Times New Roman" w:hAnsi="Times New Roman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法定代表人身份证明</w:t>
      </w:r>
      <w:r>
        <w:rPr>
          <w:rFonts w:ascii="Times New Roman" w:hAnsi="Times New Roman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（加盖公章）</w:t>
      </w:r>
      <w:r>
        <w:rPr>
          <w:rFonts w:ascii="Times New Roman" w:hAnsi="Times New Roman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；</w:t>
      </w:r>
    </w:p>
    <w:p w14:paraId="5A525E2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3、三年</w:t>
      </w:r>
      <w:r>
        <w:rPr>
          <w:rFonts w:ascii="Times New Roman" w:hAnsi="Times New Roman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完整服务报价单（列明检测频次、单项检测单价、年度总报价、服务周期</w:t>
      </w:r>
      <w:r>
        <w:rPr>
          <w:rFonts w:hint="eastAsia" w:ascii="Times New Roman" w:hAnsi="Times New Roman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，并</w:t>
      </w:r>
      <w:r>
        <w:rPr>
          <w:rFonts w:ascii="Times New Roman" w:hAnsi="Times New Roman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加盖公章</w:t>
      </w:r>
      <w:r>
        <w:rPr>
          <w:rFonts w:ascii="Times New Roman" w:hAnsi="Times New Roman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）</w:t>
      </w:r>
      <w:r>
        <w:rPr>
          <w:rFonts w:hint="eastAsia" w:ascii="Times New Roman" w:hAnsi="Times New Roman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。</w:t>
      </w:r>
    </w:p>
    <w:p w14:paraId="1855BCB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right="0"/>
        <w:jc w:val="both"/>
        <w:textAlignment w:val="auto"/>
        <w:rPr>
          <w:rFonts w:ascii="Times New Roman" w:hAnsi="Times New Roman" w:eastAsia="仿宋_GB2312" w:cs="宋体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ascii="Times New Roman" w:hAnsi="Times New Roman" w:eastAsia="仿宋_GB2312" w:cs="宋体"/>
          <w:b/>
          <w:bCs/>
          <w:color w:val="000000"/>
          <w:kern w:val="0"/>
          <w:sz w:val="32"/>
          <w:szCs w:val="32"/>
          <w:lang w:val="en-US" w:eastAsia="zh-CN" w:bidi="ar"/>
        </w:rPr>
        <w:t>四、报价递交相关事项</w:t>
      </w:r>
    </w:p>
    <w:p w14:paraId="300BB06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1、</w:t>
      </w:r>
      <w:r>
        <w:rPr>
          <w:rFonts w:ascii="Times New Roman" w:hAnsi="Times New Roman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递交截止时间：</w:t>
      </w:r>
      <w:r>
        <w:rPr>
          <w:rFonts w:hint="eastAsia" w:ascii="Times New Roman" w:hAnsi="Times New Roman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2026</w:t>
      </w:r>
      <w:r>
        <w:rPr>
          <w:rFonts w:ascii="Times New Roman" w:hAnsi="Times New Roman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年</w:t>
      </w:r>
      <w:r>
        <w:rPr>
          <w:rFonts w:hint="eastAsia" w:ascii="Times New Roman" w:hAnsi="Times New Roman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7</w:t>
      </w:r>
      <w:r>
        <w:rPr>
          <w:rFonts w:ascii="Times New Roman" w:hAnsi="Times New Roman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月</w:t>
      </w:r>
      <w:r>
        <w:rPr>
          <w:rFonts w:hint="eastAsia" w:ascii="Times New Roman" w:hAnsi="Times New Roman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14</w:t>
      </w:r>
      <w:r>
        <w:rPr>
          <w:rFonts w:ascii="Times New Roman" w:hAnsi="Times New Roman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日</w:t>
      </w:r>
      <w:r>
        <w:rPr>
          <w:rFonts w:hint="eastAsia" w:ascii="Times New Roman" w:hAnsi="Times New Roman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中午12：00前；</w:t>
      </w:r>
    </w:p>
    <w:p w14:paraId="720B18C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leftChars="0" w:right="0" w:rightChars="0" w:firstLine="640" w:firstLineChars="200"/>
        <w:jc w:val="both"/>
        <w:textAlignment w:val="auto"/>
        <w:outlineLvl w:val="0"/>
        <w:rPr>
          <w:rFonts w:hint="eastAsia" w:ascii="Times New Roman" w:hAnsi="Times New Roman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2、</w:t>
      </w:r>
      <w:r>
        <w:rPr>
          <w:rFonts w:ascii="Times New Roman" w:hAnsi="Times New Roman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递交方式：</w:t>
      </w:r>
      <w:r>
        <w:rPr>
          <w:rFonts w:hint="eastAsia" w:ascii="Times New Roman" w:hAnsi="Times New Roman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以邮件正文发送单位名称、联系人、联系电话到邮箱</w:t>
      </w:r>
      <w:r>
        <w:rPr>
          <w:rFonts w:hint="default" w:ascii="Times New Roman" w:hAnsi="Times New Roman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ZSLYZWK38254135@163.com，并附件形式发送</w:t>
      </w:r>
      <w:r>
        <w:rPr>
          <w:rFonts w:hint="eastAsia" w:ascii="Times New Roman" w:hAnsi="Times New Roman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公告第三条第1、2、3款相关材料</w:t>
      </w:r>
      <w:r>
        <w:rPr>
          <w:rFonts w:hint="default" w:ascii="Times New Roman" w:hAnsi="Times New Roman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的扫描件，邮件主题为“</w:t>
      </w:r>
      <w:r>
        <w:rPr>
          <w:rFonts w:hint="eastAsia" w:ascii="Times New Roman" w:hAnsi="Times New Roman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2026-2029年度</w:t>
      </w:r>
      <w:r>
        <w:rPr>
          <w:rFonts w:hint="eastAsia" w:ascii="Times New Roman" w:hAnsi="Times New Roman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中山大学附属第六医院知识城院区污水检测服</w:t>
      </w:r>
      <w:r>
        <w:rPr>
          <w:rFonts w:ascii="Times New Roman" w:hAnsi="Times New Roman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项目</w:t>
      </w:r>
      <w:r>
        <w:rPr>
          <w:rFonts w:hint="eastAsia" w:ascii="Times New Roman" w:hAnsi="Times New Roman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”。</w:t>
      </w:r>
    </w:p>
    <w:p w14:paraId="5D46EBE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leftChars="0" w:right="0" w:rightChars="0" w:firstLine="640" w:firstLineChars="200"/>
        <w:jc w:val="both"/>
        <w:textAlignment w:val="auto"/>
        <w:outlineLvl w:val="0"/>
        <w:rPr>
          <w:rFonts w:hint="default" w:ascii="Times New Roman" w:hAnsi="Times New Roman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3、报名资料不完备的，视为报名不成功。</w:t>
      </w:r>
    </w:p>
    <w:p w14:paraId="6E6BF0E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4、</w:t>
      </w:r>
      <w:r>
        <w:rPr>
          <w:rFonts w:ascii="Times New Roman" w:hAnsi="Times New Roman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咨询联系人：</w:t>
      </w:r>
      <w:r>
        <w:rPr>
          <w:rFonts w:hint="eastAsia" w:ascii="Times New Roman" w:hAnsi="Times New Roman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潘老师，</w:t>
      </w:r>
      <w:r>
        <w:rPr>
          <w:rFonts w:ascii="Times New Roman" w:hAnsi="Times New Roman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联系电话：</w:t>
      </w:r>
      <w:r>
        <w:rPr>
          <w:rFonts w:hint="eastAsia" w:ascii="Times New Roman" w:hAnsi="Times New Roman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020-38259987。</w:t>
      </w:r>
    </w:p>
    <w:p w14:paraId="1ED3B06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right="0"/>
        <w:jc w:val="both"/>
        <w:textAlignment w:val="auto"/>
        <w:rPr>
          <w:rFonts w:ascii="Times New Roman" w:hAnsi="Times New Roman" w:eastAsia="仿宋_GB2312" w:cs="宋体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ascii="Times New Roman" w:hAnsi="Times New Roman" w:eastAsia="仿宋_GB2312" w:cs="宋体"/>
          <w:b/>
          <w:bCs/>
          <w:color w:val="000000"/>
          <w:kern w:val="0"/>
          <w:sz w:val="32"/>
          <w:szCs w:val="32"/>
          <w:lang w:val="en-US" w:eastAsia="zh-CN" w:bidi="ar"/>
        </w:rPr>
        <w:t>五、重要说明</w:t>
      </w:r>
    </w:p>
    <w:p w14:paraId="6CAFD7F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right="0" w:firstLine="640" w:firstLineChars="200"/>
        <w:jc w:val="both"/>
        <w:textAlignment w:val="auto"/>
        <w:rPr>
          <w:rFonts w:ascii="Times New Roman" w:hAnsi="Times New Roman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1、</w:t>
      </w:r>
      <w:r>
        <w:rPr>
          <w:rFonts w:ascii="Times New Roman" w:hAnsi="Times New Roman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本次询价仅用于采集市场价格，询价结果、报价文件均不作为本次项目中标、成交依据，我院后续将另行组织公开招标确定服务商；</w:t>
      </w:r>
    </w:p>
    <w:p w14:paraId="7B4BF3E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right="0" w:firstLine="640" w:firstLineChars="200"/>
        <w:jc w:val="both"/>
        <w:textAlignment w:val="auto"/>
        <w:rPr>
          <w:rFonts w:ascii="Times New Roman" w:hAnsi="Times New Roman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2、</w:t>
      </w:r>
      <w:r>
        <w:rPr>
          <w:rFonts w:ascii="Times New Roman" w:hAnsi="Times New Roman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本次询价不收取任何费用，各单位参与询价产生的人工、材料、交通等全部成本由报价单位自行承担；</w:t>
      </w:r>
    </w:p>
    <w:p w14:paraId="59E07B4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right="0" w:firstLine="640" w:firstLineChars="200"/>
        <w:jc w:val="both"/>
        <w:textAlignment w:val="auto"/>
        <w:rPr>
          <w:rFonts w:ascii="Times New Roman" w:hAnsi="Times New Roman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3、</w:t>
      </w:r>
      <w:r>
        <w:rPr>
          <w:rFonts w:ascii="Times New Roman" w:hAnsi="Times New Roman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我院仅对有效报价进行价格汇总分析，不向报价单位反馈询价评审、比价明细；</w:t>
      </w:r>
    </w:p>
    <w:p w14:paraId="3BB0E96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right="0" w:firstLine="640" w:firstLineChars="200"/>
        <w:jc w:val="both"/>
        <w:textAlignment w:val="auto"/>
        <w:rPr>
          <w:rFonts w:ascii="Times New Roman" w:hAnsi="Times New Roman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4、</w:t>
      </w:r>
      <w:r>
        <w:rPr>
          <w:rFonts w:ascii="Times New Roman" w:hAnsi="Times New Roman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报价单位所提供全部资料需真实有效，弄虚作假者取消本次询价参与资格。</w:t>
      </w:r>
    </w:p>
    <w:p w14:paraId="514267C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right="0" w:firstLine="640" w:firstLineChars="200"/>
        <w:jc w:val="both"/>
        <w:textAlignment w:val="auto"/>
        <w:rPr>
          <w:rFonts w:ascii="Times New Roman" w:hAnsi="Times New Roman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</w:p>
    <w:p w14:paraId="3F0519E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right="0" w:firstLine="640" w:firstLineChars="200"/>
        <w:jc w:val="both"/>
        <w:textAlignment w:val="auto"/>
        <w:rPr>
          <w:rFonts w:ascii="Times New Roman" w:hAnsi="Times New Roman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</w:p>
    <w:p w14:paraId="67E082C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right="0" w:firstLine="640" w:firstLineChars="200"/>
        <w:jc w:val="both"/>
        <w:textAlignment w:val="auto"/>
        <w:rPr>
          <w:rFonts w:ascii="Times New Roman" w:hAnsi="Times New Roman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</w:p>
    <w:p w14:paraId="4115137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right="0" w:firstLine="640" w:firstLineChars="200"/>
        <w:jc w:val="right"/>
        <w:textAlignment w:val="auto"/>
        <w:rPr>
          <w:rFonts w:ascii="Times New Roman" w:hAnsi="Times New Roman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中山大学附属第六</w:t>
      </w:r>
      <w:r>
        <w:rPr>
          <w:rFonts w:ascii="Times New Roman" w:hAnsi="Times New Roman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医院</w:t>
      </w:r>
    </w:p>
    <w:p w14:paraId="526A84E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right="0" w:firstLine="640" w:firstLineChars="200"/>
        <w:jc w:val="center"/>
        <w:textAlignment w:val="auto"/>
        <w:rPr>
          <w:rFonts w:ascii="Times New Roman" w:hAnsi="Times New Roman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 xml:space="preserve">                             </w:t>
      </w:r>
      <w:r>
        <w:rPr>
          <w:rFonts w:ascii="Times New Roman" w:hAnsi="Times New Roman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后勤保障处</w:t>
      </w:r>
    </w:p>
    <w:p w14:paraId="6F9BFF9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right="0" w:firstLine="640" w:firstLineChars="200"/>
        <w:jc w:val="center"/>
        <w:textAlignment w:val="auto"/>
        <w:rPr>
          <w:rFonts w:ascii="Times New Roman" w:hAnsi="Times New Roman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 xml:space="preserve">                              </w:t>
      </w:r>
      <w:r>
        <w:rPr>
          <w:rFonts w:ascii="Times New Roman" w:hAnsi="Times New Roman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2026年7月6日</w:t>
      </w:r>
    </w:p>
    <w:p w14:paraId="7FBC1E5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both"/>
        <w:rPr>
          <w:rFonts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</w:p>
    <w:p w14:paraId="125819B9">
      <w:pPr>
        <w:rPr>
          <w:rFonts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</w:p>
    <w:p w14:paraId="6B2D72B9">
      <w:pPr>
        <w:rPr>
          <w:rFonts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</w:p>
    <w:p w14:paraId="5B11F8BB">
      <w:pPr>
        <w:rPr>
          <w:rFonts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</w:p>
    <w:p w14:paraId="31D2F456">
      <w:pPr>
        <w:rPr>
          <w:rFonts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</w:p>
    <w:p w14:paraId="7759B9C4">
      <w:pPr>
        <w:rPr>
          <w:rFonts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</w:p>
    <w:p w14:paraId="2A504A55">
      <w:pPr>
        <w:rPr>
          <w:rFonts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</w:p>
    <w:p w14:paraId="0DE542C7">
      <w:pPr>
        <w:rPr>
          <w:rFonts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</w:p>
    <w:p w14:paraId="1FB08671">
      <w:pPr>
        <w:rPr>
          <w:rFonts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</w:p>
    <w:p w14:paraId="501C9E38">
      <w:pPr>
        <w:rPr>
          <w:rFonts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</w:p>
    <w:p w14:paraId="716687AC">
      <w:pPr>
        <w:rPr>
          <w:rFonts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</w:p>
    <w:p w14:paraId="7F18623B">
      <w:pPr>
        <w:rPr>
          <w:rFonts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</w:p>
    <w:p w14:paraId="5CEB2909">
      <w:pPr>
        <w:rPr>
          <w:rFonts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</w:p>
    <w:p w14:paraId="3B3638C7">
      <w:pPr>
        <w:rPr>
          <w:rFonts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</w:p>
    <w:p w14:paraId="0AFB9C80">
      <w:pP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36"/>
          <w:szCs w:val="36"/>
          <w:lang w:val="en-US" w:eastAsia="zh-CN" w:bidi="ar"/>
        </w:rPr>
        <w:t>附件</w:t>
      </w:r>
    </w:p>
    <w:p w14:paraId="0BD77EF6">
      <w:pPr>
        <w:pStyle w:val="2"/>
        <w:rPr>
          <w:rFonts w:hint="eastAsia"/>
          <w:lang w:val="en-US" w:eastAsia="zh-CN"/>
        </w:rPr>
      </w:pPr>
      <w:bookmarkStart w:id="0" w:name="_GoBack"/>
      <w:bookmarkEnd w:id="0"/>
    </w:p>
    <w:tbl>
      <w:tblPr>
        <w:tblStyle w:val="8"/>
        <w:tblW w:w="538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651"/>
        <w:gridCol w:w="1681"/>
        <w:gridCol w:w="6638"/>
      </w:tblGrid>
      <w:tr w14:paraId="5DA35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0" w:hRule="atLeast"/>
          <w:jc w:val="center"/>
        </w:trPr>
        <w:tc>
          <w:tcPr>
            <w:tcW w:w="363" w:type="pct"/>
            <w:vAlign w:val="center"/>
          </w:tcPr>
          <w:p w14:paraId="0A31AB70">
            <w:pPr>
              <w:widowControl w:val="0"/>
              <w:tabs>
                <w:tab w:val="right" w:leader="dot" w:pos="9628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zh-CN"/>
              </w:rPr>
              <w:t>序号</w:t>
            </w:r>
          </w:p>
        </w:tc>
        <w:tc>
          <w:tcPr>
            <w:tcW w:w="937" w:type="pct"/>
            <w:vAlign w:val="center"/>
          </w:tcPr>
          <w:p w14:paraId="2E8A8C7B">
            <w:pPr>
              <w:widowControl w:val="0"/>
              <w:tabs>
                <w:tab w:val="right" w:leader="dot" w:pos="9628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zh-CN"/>
              </w:rPr>
              <w:t>项目名称</w:t>
            </w:r>
          </w:p>
        </w:tc>
        <w:tc>
          <w:tcPr>
            <w:tcW w:w="3700" w:type="pct"/>
            <w:vAlign w:val="center"/>
          </w:tcPr>
          <w:p w14:paraId="143C0548">
            <w:pPr>
              <w:widowControl w:val="0"/>
              <w:tabs>
                <w:tab w:val="right" w:leader="dot" w:pos="9628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服务内容</w:t>
            </w:r>
          </w:p>
        </w:tc>
      </w:tr>
      <w:tr w14:paraId="65865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526" w:hRule="atLeast"/>
          <w:jc w:val="center"/>
        </w:trPr>
        <w:tc>
          <w:tcPr>
            <w:tcW w:w="363" w:type="pct"/>
            <w:vAlign w:val="center"/>
          </w:tcPr>
          <w:p w14:paraId="5D4BABAD">
            <w:pPr>
              <w:widowControl w:val="0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</w:p>
        </w:tc>
        <w:tc>
          <w:tcPr>
            <w:tcW w:w="937" w:type="pct"/>
            <w:vAlign w:val="center"/>
          </w:tcPr>
          <w:p w14:paraId="3B05FDAA">
            <w:pPr>
              <w:widowControl w:val="0"/>
              <w:adjustRightInd w:val="0"/>
              <w:snapToGrid w:val="0"/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废水监测服务（污水处理站排放口编号：DW001）</w:t>
            </w:r>
          </w:p>
        </w:tc>
        <w:tc>
          <w:tcPr>
            <w:tcW w:w="3700" w:type="pct"/>
            <w:vAlign w:val="center"/>
          </w:tcPr>
          <w:p w14:paraId="6FE13939">
            <w:pPr>
              <w:pStyle w:val="12"/>
              <w:numPr>
                <w:ilvl w:val="0"/>
                <w:numId w:val="1"/>
              </w:numPr>
              <w:adjustRightInd w:val="0"/>
              <w:snapToGrid w:val="0"/>
              <w:ind w:firstLineChars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监测内容：流量、水流流速</w:t>
            </w:r>
          </w:p>
          <w:p w14:paraId="65E232C1">
            <w:pPr>
              <w:pStyle w:val="2"/>
              <w:numPr>
                <w:ilvl w:val="0"/>
                <w:numId w:val="1"/>
              </w:num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监测污染物及其对应监测方法、监测采样方法、监测频次、测定方法标准</w:t>
            </w:r>
          </w:p>
          <w:p w14:paraId="1D124AD8">
            <w:pPr>
              <w:pStyle w:val="2"/>
              <w:numPr>
                <w:ilvl w:val="0"/>
                <w:numId w:val="2"/>
              </w:numPr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pH值：采用手工监测方法，瞬时采样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至少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3个瞬时样，频次1次/12小时，采用测定电极法（HJ1147-2020）</w:t>
            </w: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val="en-US" w:eastAsia="zh-CN"/>
              </w:rPr>
              <w:t>此项为医院自测项目，报价单不含此项</w:t>
            </w: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eastAsia="zh-CN"/>
              </w:rPr>
              <w:t>）</w:t>
            </w:r>
          </w:p>
          <w:p w14:paraId="46478757">
            <w:pPr>
              <w:pStyle w:val="2"/>
              <w:numPr>
                <w:ilvl w:val="0"/>
                <w:numId w:val="2"/>
              </w:num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悬浮物：采用手工监测方法，瞬时采样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至少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3个瞬时样，频次1次/周，采用重量法（GB11901-1989）</w:t>
            </w:r>
          </w:p>
          <w:p w14:paraId="16447615">
            <w:pPr>
              <w:pStyle w:val="2"/>
              <w:numPr>
                <w:ilvl w:val="0"/>
                <w:numId w:val="2"/>
              </w:num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五日生化需氧量：采用手工监测方法，瞬时采样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至少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3个瞬时样，频次1次/季，采用稀释与接种法（HJ505-2009）</w:t>
            </w:r>
          </w:p>
          <w:p w14:paraId="5AB5BDB2">
            <w:pPr>
              <w:pStyle w:val="2"/>
              <w:numPr>
                <w:ilvl w:val="0"/>
                <w:numId w:val="2"/>
              </w:num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化学需氧量：采用手工监测方法，瞬时采样3个瞬时样，频次1次/周，采用重铬酸盐法（HJ828-2017）</w:t>
            </w:r>
          </w:p>
          <w:p w14:paraId="4FA26D25">
            <w:pPr>
              <w:pStyle w:val="2"/>
              <w:numPr>
                <w:ilvl w:val="0"/>
                <w:numId w:val="2"/>
              </w:num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阴离子表面活性剂：采用手工监测方法，瞬时采样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至少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3个瞬时样，频次1次/季，采用流动注射-亚甲基蓝分光光度法（HJ826-2017）</w:t>
            </w:r>
          </w:p>
          <w:p w14:paraId="77BA58D8">
            <w:pPr>
              <w:pStyle w:val="2"/>
              <w:numPr>
                <w:ilvl w:val="0"/>
                <w:numId w:val="2"/>
              </w:num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石油类：采用手工监测方法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瞬时采样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至少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3个瞬时样，频次1次/季，采用红外分光光度法（HJ637-2018）</w:t>
            </w:r>
          </w:p>
          <w:p w14:paraId="73A49129">
            <w:pPr>
              <w:pStyle w:val="2"/>
              <w:numPr>
                <w:ilvl w:val="0"/>
                <w:numId w:val="2"/>
              </w:num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动植物油：采用手工监测方法，瞬时采样3个瞬时样，频次1次/季，采用红外分光光度法（HJ637-2018）</w:t>
            </w:r>
          </w:p>
          <w:p w14:paraId="5011BF0C">
            <w:pPr>
              <w:pStyle w:val="2"/>
              <w:numPr>
                <w:ilvl w:val="0"/>
                <w:numId w:val="2"/>
              </w:num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挥发酚：采用手工监测方法，混合采样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至少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4个混合样，频次1次/季，采用溴化容量法（HJ502-2009）</w:t>
            </w:r>
          </w:p>
          <w:p w14:paraId="26A69BA2">
            <w:pPr>
              <w:pStyle w:val="2"/>
              <w:numPr>
                <w:ilvl w:val="0"/>
                <w:numId w:val="2"/>
              </w:num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总氰化物：采用手工监测方法，瞬时采样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至少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3个瞬时样，频次1次/季，采用容量法和分光光度法（HJ484-2009）</w:t>
            </w:r>
          </w:p>
          <w:p w14:paraId="2BB1F810">
            <w:pPr>
              <w:pStyle w:val="2"/>
              <w:numPr>
                <w:ilvl w:val="0"/>
                <w:numId w:val="2"/>
              </w:num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粪大肠菌群数/（MPN/L）：采用手工监测方法，瞬时采样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至少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3个瞬时样，频次1次/月，采用医疗机构水污染物排放标准（GB18466-2005）</w:t>
            </w:r>
          </w:p>
        </w:tc>
      </w:tr>
      <w:tr w14:paraId="66D44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90" w:hRule="atLeast"/>
          <w:jc w:val="center"/>
        </w:trPr>
        <w:tc>
          <w:tcPr>
            <w:tcW w:w="363" w:type="pct"/>
            <w:vAlign w:val="center"/>
          </w:tcPr>
          <w:p w14:paraId="6D423A52">
            <w:pPr>
              <w:widowControl w:val="0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</w:t>
            </w:r>
          </w:p>
        </w:tc>
        <w:tc>
          <w:tcPr>
            <w:tcW w:w="937" w:type="pct"/>
            <w:vAlign w:val="center"/>
          </w:tcPr>
          <w:p w14:paraId="20C453E7">
            <w:pPr>
              <w:widowControl w:val="0"/>
              <w:adjustRightInd w:val="0"/>
              <w:snapToGrid w:val="0"/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废水监测服务（放射性废水预处理排放口编号：DW004）</w:t>
            </w:r>
          </w:p>
        </w:tc>
        <w:tc>
          <w:tcPr>
            <w:tcW w:w="3700" w:type="pct"/>
            <w:vAlign w:val="center"/>
          </w:tcPr>
          <w:p w14:paraId="5C82693A">
            <w:pPr>
              <w:pStyle w:val="12"/>
              <w:numPr>
                <w:ilvl w:val="0"/>
                <w:numId w:val="3"/>
              </w:numPr>
              <w:adjustRightInd w:val="0"/>
              <w:snapToGrid w:val="0"/>
              <w:ind w:firstLineChars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监测内容：流量、水流流速</w:t>
            </w:r>
          </w:p>
          <w:p w14:paraId="1D3F3A0C">
            <w:pPr>
              <w:pStyle w:val="2"/>
              <w:numPr>
                <w:ilvl w:val="0"/>
                <w:numId w:val="3"/>
              </w:num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监测污染物及其对应监测方法、监测采样方法、监测频次、测定方法标准</w:t>
            </w:r>
          </w:p>
          <w:p w14:paraId="4E44C2F9">
            <w:pPr>
              <w:pStyle w:val="2"/>
              <w:numPr>
                <w:ilvl w:val="0"/>
                <w:numId w:val="4"/>
              </w:num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总α放射性：采用手工监测方法，瞬时采样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至少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3个瞬时样，频次1次/季，采用厚源法（HJ898-2017）</w:t>
            </w:r>
          </w:p>
          <w:p w14:paraId="67D80F6A">
            <w:pPr>
              <w:pStyle w:val="2"/>
              <w:numPr>
                <w:ilvl w:val="0"/>
                <w:numId w:val="4"/>
              </w:num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总β放射性：采用手工监测方法，瞬时采样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至少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3个瞬时样，频次1次/季，采用厚源法（HJ899-2017）</w:t>
            </w:r>
          </w:p>
        </w:tc>
      </w:tr>
      <w:tr w14:paraId="554D2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90" w:hRule="atLeast"/>
          <w:jc w:val="center"/>
        </w:trPr>
        <w:tc>
          <w:tcPr>
            <w:tcW w:w="363" w:type="pct"/>
            <w:vAlign w:val="center"/>
          </w:tcPr>
          <w:p w14:paraId="703ABEE7">
            <w:pPr>
              <w:widowControl w:val="0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</w:t>
            </w:r>
          </w:p>
        </w:tc>
        <w:tc>
          <w:tcPr>
            <w:tcW w:w="937" w:type="pct"/>
            <w:vAlign w:val="center"/>
          </w:tcPr>
          <w:p w14:paraId="18BA8EC5">
            <w:pPr>
              <w:widowControl w:val="0"/>
              <w:adjustRightInd w:val="0"/>
              <w:snapToGrid w:val="0"/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废气监测服务（污水站臭气排放口编号：DA001）</w:t>
            </w:r>
          </w:p>
        </w:tc>
        <w:tc>
          <w:tcPr>
            <w:tcW w:w="3700" w:type="pct"/>
            <w:vAlign w:val="center"/>
          </w:tcPr>
          <w:p w14:paraId="3666A7BD">
            <w:pPr>
              <w:pStyle w:val="12"/>
              <w:numPr>
                <w:ilvl w:val="0"/>
                <w:numId w:val="5"/>
              </w:numPr>
              <w:adjustRightInd w:val="0"/>
              <w:snapToGrid w:val="0"/>
              <w:ind w:firstLineChars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监测内容：烟气流速、烟气温度、烟气含湿量、烟气量、烟道截面积</w:t>
            </w:r>
          </w:p>
          <w:p w14:paraId="7045AFDA">
            <w:pPr>
              <w:pStyle w:val="2"/>
              <w:numPr>
                <w:ilvl w:val="0"/>
                <w:numId w:val="5"/>
              </w:num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监测污染物及其对应监测方法、监测采样方法、监测频次、测定方法标准</w:t>
            </w:r>
          </w:p>
          <w:p w14:paraId="58ED5C6B">
            <w:pPr>
              <w:pStyle w:val="2"/>
              <w:numPr>
                <w:ilvl w:val="0"/>
                <w:numId w:val="6"/>
              </w:num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臭气浓度：采用手工监测方法，非连续采样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至少4个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，频次1次/季，采用三点比较式臭袋法（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HJ1262-2022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）</w:t>
            </w:r>
          </w:p>
          <w:p w14:paraId="4CE47998">
            <w:pPr>
              <w:pStyle w:val="2"/>
              <w:numPr>
                <w:ilvl w:val="0"/>
                <w:numId w:val="6"/>
              </w:num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氨气：采用手工监测方法，非连续采样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至少4个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，频次1次/季，采用次氯酸钠-水杨酸分光光度法（HJ534-2009）</w:t>
            </w:r>
          </w:p>
          <w:p w14:paraId="4803CFF1">
            <w:pPr>
              <w:pStyle w:val="2"/>
              <w:numPr>
                <w:ilvl w:val="0"/>
                <w:numId w:val="6"/>
              </w:num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硫化氢：采用手工监测方法，非连续采样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至少4个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，频次1次/季，采用气相色谱法（GB/T14678-1993）</w:t>
            </w:r>
          </w:p>
        </w:tc>
      </w:tr>
      <w:tr w14:paraId="4AB6B0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90" w:hRule="atLeast"/>
          <w:jc w:val="center"/>
        </w:trPr>
        <w:tc>
          <w:tcPr>
            <w:tcW w:w="363" w:type="pct"/>
            <w:vAlign w:val="center"/>
          </w:tcPr>
          <w:p w14:paraId="5C246E9C">
            <w:pPr>
              <w:widowControl w:val="0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4</w:t>
            </w:r>
          </w:p>
        </w:tc>
        <w:tc>
          <w:tcPr>
            <w:tcW w:w="937" w:type="pct"/>
            <w:vAlign w:val="center"/>
          </w:tcPr>
          <w:p w14:paraId="7CB4348E">
            <w:pPr>
              <w:widowControl w:val="0"/>
              <w:adjustRightInd w:val="0"/>
              <w:snapToGrid w:val="0"/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废气监测服务（污水处理站周界）</w:t>
            </w:r>
          </w:p>
        </w:tc>
        <w:tc>
          <w:tcPr>
            <w:tcW w:w="3700" w:type="pct"/>
            <w:vAlign w:val="center"/>
          </w:tcPr>
          <w:p w14:paraId="079A57AD">
            <w:pPr>
              <w:pStyle w:val="12"/>
              <w:numPr>
                <w:ilvl w:val="0"/>
                <w:numId w:val="7"/>
              </w:numPr>
              <w:adjustRightInd w:val="0"/>
              <w:snapToGrid w:val="0"/>
              <w:ind w:firstLineChars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监测内容：温度、风速、风向、气压</w:t>
            </w:r>
          </w:p>
          <w:p w14:paraId="7DF7F5DB">
            <w:pPr>
              <w:pStyle w:val="2"/>
              <w:numPr>
                <w:ilvl w:val="0"/>
                <w:numId w:val="7"/>
              </w:num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监测污染物及其对应监测方法、监测采样方法、监测频次、测定方法标准</w:t>
            </w:r>
          </w:p>
          <w:p w14:paraId="5D4B9E27">
            <w:pPr>
              <w:pStyle w:val="2"/>
              <w:numPr>
                <w:ilvl w:val="0"/>
                <w:numId w:val="8"/>
              </w:num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甲烷：采用手工监测方法，非连续采样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至少4个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，频次1次/季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采用直接进样-气相色谱法（HJ604-2017）</w:t>
            </w:r>
          </w:p>
          <w:p w14:paraId="074B73E4">
            <w:pPr>
              <w:pStyle w:val="2"/>
              <w:numPr>
                <w:ilvl w:val="0"/>
                <w:numId w:val="8"/>
              </w:num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臭气浓度：采用手工监测方法，非连续采样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至少4个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，频次1次/季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,采用三点比较式臭袋发（GB/T14675-1993）</w:t>
            </w:r>
          </w:p>
          <w:p w14:paraId="3ED91FC7">
            <w:pPr>
              <w:pStyle w:val="2"/>
              <w:numPr>
                <w:ilvl w:val="0"/>
                <w:numId w:val="8"/>
              </w:num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氨气：采用手工监测方法，非连续采样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至少4个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，频次1次/季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采用次氯酸钠-水杨酸分光光度法（HJ534-2009）</w:t>
            </w:r>
          </w:p>
          <w:p w14:paraId="682B4848">
            <w:pPr>
              <w:pStyle w:val="2"/>
              <w:numPr>
                <w:ilvl w:val="0"/>
                <w:numId w:val="8"/>
              </w:num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氯：采用手工监测方法，非连续采样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至少4个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，频次1次/季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采用甲基橙分光光度法（HJ/T30-1999）</w:t>
            </w:r>
          </w:p>
          <w:p w14:paraId="28511C48">
            <w:pPr>
              <w:pStyle w:val="2"/>
              <w:numPr>
                <w:ilvl w:val="0"/>
                <w:numId w:val="8"/>
              </w:num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硫化氢：采用手工监测方法，非连续采样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至少4个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，频次1次/季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,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采用气相色谱法（GB/T14678-1993）</w:t>
            </w:r>
          </w:p>
        </w:tc>
      </w:tr>
      <w:tr w14:paraId="614D4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90" w:hRule="atLeast"/>
          <w:jc w:val="center"/>
        </w:trPr>
        <w:tc>
          <w:tcPr>
            <w:tcW w:w="363" w:type="pct"/>
            <w:vAlign w:val="center"/>
          </w:tcPr>
          <w:p w14:paraId="04C05928">
            <w:pPr>
              <w:widowControl w:val="0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5</w:t>
            </w:r>
          </w:p>
        </w:tc>
        <w:tc>
          <w:tcPr>
            <w:tcW w:w="937" w:type="pct"/>
            <w:vAlign w:val="center"/>
          </w:tcPr>
          <w:p w14:paraId="6228FCD1">
            <w:pPr>
              <w:widowControl w:val="0"/>
              <w:adjustRightInd w:val="0"/>
              <w:snapToGrid w:val="0"/>
              <w:spacing w:line="48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饮用水监测服务（院区内设置4个监测点，具体监测点在合同内约定）</w:t>
            </w:r>
          </w:p>
        </w:tc>
        <w:tc>
          <w:tcPr>
            <w:tcW w:w="3700" w:type="pct"/>
            <w:vAlign w:val="center"/>
          </w:tcPr>
          <w:p w14:paraId="327C6D28">
            <w:pPr>
              <w:pStyle w:val="12"/>
              <w:numPr>
                <w:ilvl w:val="0"/>
                <w:numId w:val="9"/>
              </w:numPr>
              <w:adjustRightInd w:val="0"/>
              <w:snapToGrid w:val="0"/>
              <w:ind w:firstLineChars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监测频次：1次/季</w:t>
            </w:r>
          </w:p>
          <w:p w14:paraId="5977BAFC">
            <w:pPr>
              <w:pStyle w:val="2"/>
              <w:numPr>
                <w:ilvl w:val="0"/>
                <w:numId w:val="9"/>
              </w:num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测定方法标准：供方须实施生活饮用水GB5749-2022标准表1中的39项检测</w:t>
            </w:r>
          </w:p>
        </w:tc>
      </w:tr>
    </w:tbl>
    <w:p w14:paraId="2A786F46">
      <w:pPr>
        <w:pStyle w:val="2"/>
        <w:spacing w:after="120" w:line="360" w:lineRule="auto"/>
        <w:ind w:left="0" w:leftChars="0" w:firstLine="0" w:firstLineChars="0"/>
        <w:jc w:val="both"/>
        <w:rPr>
          <w:rFonts w:hint="eastAsia" w:ascii="仿宋_GB2312" w:hAnsi="仿宋_GB2312" w:eastAsia="仿宋_GB2312" w:cs="仿宋_GB2312"/>
          <w:b w:val="0"/>
          <w:i w:val="0"/>
          <w:strike w:val="0"/>
          <w:color w:val="auto"/>
          <w:sz w:val="28"/>
          <w:szCs w:val="28"/>
          <w:u w:val="none"/>
        </w:rPr>
      </w:pPr>
      <w:r>
        <w:rPr>
          <w:rFonts w:hint="eastAsia" w:ascii="仿宋_GB2312" w:hAnsi="仿宋_GB2312" w:eastAsia="仿宋_GB2312" w:cs="仿宋_GB2312"/>
          <w:b w:val="0"/>
          <w:i w:val="0"/>
          <w:strike w:val="0"/>
          <w:color w:val="auto"/>
          <w:sz w:val="28"/>
          <w:szCs w:val="28"/>
          <w:u w:val="none"/>
        </w:rPr>
        <w:t>注：（1）全部监测项目测量完毕后，应在七个工作日内编制并提交监测报告。</w:t>
      </w:r>
    </w:p>
    <w:p w14:paraId="3F8834FA">
      <w:pPr>
        <w:pStyle w:val="2"/>
        <w:spacing w:after="120" w:line="360" w:lineRule="auto"/>
        <w:jc w:val="both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i w:val="0"/>
          <w:strike w:val="0"/>
          <w:color w:val="auto"/>
          <w:sz w:val="28"/>
          <w:szCs w:val="28"/>
          <w:u w:val="none"/>
        </w:rPr>
        <w:t>（2）若因政策调整导致排污许可</w:t>
      </w:r>
      <w:r>
        <w:rPr>
          <w:rFonts w:hint="eastAsia" w:ascii="仿宋_GB2312" w:hAnsi="仿宋_GB2312" w:eastAsia="仿宋_GB2312" w:cs="仿宋_GB2312"/>
          <w:b w:val="0"/>
          <w:i w:val="0"/>
          <w:strike w:val="0"/>
          <w:color w:val="auto"/>
          <w:sz w:val="28"/>
          <w:szCs w:val="28"/>
          <w:u w:val="none"/>
          <w:lang w:val="en-US" w:eastAsia="zh-CN"/>
        </w:rPr>
        <w:t>证</w:t>
      </w:r>
      <w:r>
        <w:rPr>
          <w:rFonts w:hint="eastAsia" w:ascii="仿宋_GB2312" w:hAnsi="仿宋_GB2312" w:eastAsia="仿宋_GB2312" w:cs="仿宋_GB2312"/>
          <w:b w:val="0"/>
          <w:i w:val="0"/>
          <w:strike w:val="0"/>
          <w:color w:val="auto"/>
          <w:sz w:val="28"/>
          <w:szCs w:val="28"/>
          <w:u w:val="none"/>
        </w:rPr>
        <w:t>检测内容、检测标准发生变化，均遵照更新后的标准实施。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KSOF7FC4CF2A">
    <w:panose1 w:val="020B0604020202020204"/>
    <w:charset w:val="00"/>
    <w:family w:val="auto"/>
    <w:pitch w:val="default"/>
    <w:sig w:usb0="00000001" w:usb1="00000000" w:usb2="00000000" w:usb3="00000000" w:csb0="0000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400F04"/>
    <w:multiLevelType w:val="multilevel"/>
    <w:tmpl w:val="2A400F04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1">
    <w:nsid w:val="3DB8737F"/>
    <w:multiLevelType w:val="multilevel"/>
    <w:tmpl w:val="3DB8737F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2">
    <w:nsid w:val="3E1164A4"/>
    <w:multiLevelType w:val="multilevel"/>
    <w:tmpl w:val="3E1164A4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3">
    <w:nsid w:val="41EC4895"/>
    <w:multiLevelType w:val="multilevel"/>
    <w:tmpl w:val="41EC4895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4">
    <w:nsid w:val="43BE254B"/>
    <w:multiLevelType w:val="multilevel"/>
    <w:tmpl w:val="43BE254B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5">
    <w:nsid w:val="5748264E"/>
    <w:multiLevelType w:val="multilevel"/>
    <w:tmpl w:val="5748264E"/>
    <w:lvl w:ilvl="0" w:tentative="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6">
    <w:nsid w:val="64166859"/>
    <w:multiLevelType w:val="multilevel"/>
    <w:tmpl w:val="64166859"/>
    <w:lvl w:ilvl="0" w:tentative="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7">
    <w:nsid w:val="65900893"/>
    <w:multiLevelType w:val="multilevel"/>
    <w:tmpl w:val="65900893"/>
    <w:lvl w:ilvl="0" w:tentative="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8">
    <w:nsid w:val="694005BC"/>
    <w:multiLevelType w:val="multilevel"/>
    <w:tmpl w:val="694005BC"/>
    <w:lvl w:ilvl="0" w:tentative="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7"/>
  </w:num>
  <w:num w:numId="5">
    <w:abstractNumId w:val="4"/>
  </w:num>
  <w:num w:numId="6">
    <w:abstractNumId w:val="5"/>
  </w:num>
  <w:num w:numId="7">
    <w:abstractNumId w:val="3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5C35E15"/>
    <w:rsid w:val="5EEA5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</w:style>
  <w:style w:type="paragraph" w:styleId="5">
    <w:name w:val="footer"/>
    <w:basedOn w:val="6"/>
    <w:qFormat/>
    <w:uiPriority w:val="0"/>
    <w:pPr>
      <w:tabs>
        <w:tab w:val="right" w:pos="6840"/>
      </w:tabs>
      <w:spacing w:line="220" w:lineRule="atLeast"/>
      <w:ind w:left="-2160"/>
    </w:pPr>
    <w:rPr>
      <w:b/>
      <w:sz w:val="18"/>
    </w:rPr>
  </w:style>
  <w:style w:type="paragraph" w:customStyle="1" w:styleId="6">
    <w:name w:val="Header Base"/>
    <w:basedOn w:val="1"/>
    <w:qFormat/>
    <w:uiPriority w:val="0"/>
    <w:pPr>
      <w:jc w:val="both"/>
    </w:pPr>
  </w:style>
  <w:style w:type="paragraph" w:styleId="7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page number"/>
    <w:qFormat/>
    <w:uiPriority w:val="0"/>
    <w:rPr>
      <w:rFonts w:ascii="Arial" w:hAnsi="Arial"/>
      <w:sz w:val="18"/>
    </w:rPr>
  </w:style>
  <w:style w:type="paragraph" w:styleId="12">
    <w:name w:val="List Paragraph"/>
    <w:basedOn w:val="1"/>
    <w:qFormat/>
    <w:uiPriority w:val="34"/>
    <w:pPr>
      <w:widowControl w:val="0"/>
      <w:ind w:firstLine="420" w:firstLineChars="200"/>
      <w:jc w:val="both"/>
    </w:pPr>
    <w:rPr>
      <w:rFonts w:ascii="Calibri" w:hAnsi="Calibri"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2026-07-06T07:28:04Z</dcterms:created>
  <dc:creator>admin</dc:creator>
  <cp:lastModifiedBy>潘金鹏</cp:lastModifiedBy>
  <dcterms:modified xsi:type="dcterms:W3CDTF">2026-07-06T08:02:26Z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eyJoZGlkIjoiYzhkZmU3NjgzZDMzNDk0ODI1YzM4MWQ3N2VkNGQxM2IiLCJ1c2VySWQiOiIxODIyNTg2MzEwIn0=</vt:lpwstr>
  </property>
  <property fmtid="{D5CDD505-2E9C-101B-9397-08002B2CF9AE}" pid="4" name="ICV">
    <vt:lpwstr>4A4A793A932949F69897C1DEFC912940_12</vt:lpwstr>
  </property>
</Properties>
</file>