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02A44">
      <w:pPr>
        <w:widowControl/>
        <w:spacing w:after="120" w:line="240" w:lineRule="auto"/>
        <w:jc w:val="center"/>
        <w:outlineLvl w:val="1"/>
        <w:rPr>
          <w:rFonts w:ascii="Times New Roman" w:hAnsi="Times New Roman" w:eastAsia="宋体" w:cs="Arial"/>
          <w:b/>
          <w:bCs/>
          <w:color w:val="1F1F1F"/>
          <w:kern w:val="0"/>
          <w:sz w:val="36"/>
          <w:szCs w:val="36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36"/>
          <w:szCs w:val="36"/>
          <w14:ligatures w14:val="none"/>
        </w:rPr>
        <w:t>成果名称及技术相关介绍</w:t>
      </w:r>
    </w:p>
    <w:p w14:paraId="38D3C5FF">
      <w:pPr>
        <w:widowControl/>
        <w:spacing w:after="120" w:line="240" w:lineRule="auto"/>
        <w:jc w:val="both"/>
        <w:outlineLvl w:val="2"/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</w:pPr>
    </w:p>
    <w:p w14:paraId="0AA26F50">
      <w:pPr>
        <w:widowControl/>
        <w:spacing w:after="120" w:line="240" w:lineRule="auto"/>
        <w:jc w:val="both"/>
        <w:outlineLvl w:val="2"/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  <w:t>一、成果基本信息</w:t>
      </w:r>
    </w:p>
    <w:p w14:paraId="1495063D">
      <w:pPr>
        <w:widowControl/>
        <w:spacing w:after="0" w:line="360" w:lineRule="auto"/>
        <w:ind w:left="720"/>
        <w:jc w:val="both"/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成果名称：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一种双面不对称多功能复合补片及其制备方法</w:t>
      </w:r>
    </w:p>
    <w:p w14:paraId="341D1226">
      <w:pPr>
        <w:widowControl/>
        <w:spacing w:after="0" w:line="360" w:lineRule="auto"/>
        <w:ind w:left="720"/>
        <w:jc w:val="both"/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专利申请号：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202510342229.1</w:t>
      </w:r>
    </w:p>
    <w:p w14:paraId="5A4E1A4A">
      <w:pPr>
        <w:widowControl/>
        <w:spacing w:after="0" w:line="360" w:lineRule="auto"/>
        <w:ind w:left="720"/>
        <w:jc w:val="both"/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专利申请人：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中山大学附属第六医院</w:t>
      </w:r>
    </w:p>
    <w:p w14:paraId="01536499">
      <w:pPr>
        <w:widowControl/>
        <w:spacing w:after="0" w:line="360" w:lineRule="auto"/>
        <w:ind w:left="720"/>
        <w:jc w:val="both"/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发明人：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黄榕康、陈紫新、黄泽平、王辉、梁伟文</w:t>
      </w:r>
    </w:p>
    <w:p w14:paraId="774701A5">
      <w:pPr>
        <w:widowControl/>
        <w:spacing w:after="0" w:line="360" w:lineRule="auto"/>
        <w:ind w:left="720"/>
        <w:jc w:val="both"/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</w:pP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技术领域：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外科医用生物材料</w:t>
      </w:r>
    </w:p>
    <w:p w14:paraId="49364BE9">
      <w:pPr>
        <w:widowControl/>
        <w:spacing w:after="120" w:line="240" w:lineRule="auto"/>
        <w:jc w:val="both"/>
        <w:outlineLvl w:val="2"/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</w:pPr>
    </w:p>
    <w:p w14:paraId="7A16FC64">
      <w:pPr>
        <w:widowControl/>
        <w:spacing w:after="120" w:line="240" w:lineRule="auto"/>
        <w:jc w:val="both"/>
        <w:outlineLvl w:val="2"/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</w:pPr>
      <w:bookmarkStart w:id="0" w:name="_GoBack"/>
      <w:bookmarkEnd w:id="0"/>
      <w:r>
        <w:rPr>
          <w:rFonts w:ascii="Times New Roman" w:hAnsi="Times New Roman" w:eastAsia="宋体" w:cs="Arial"/>
          <w:b/>
          <w:bCs/>
          <w:color w:val="1F1F1F"/>
          <w:kern w:val="0"/>
          <w:sz w:val="27"/>
          <w:szCs w:val="27"/>
          <w14:ligatures w14:val="none"/>
        </w:rPr>
        <w:t>二、 技术介绍</w:t>
      </w:r>
    </w:p>
    <w:p w14:paraId="5EDD91D2">
      <w:pPr>
        <w:widowControl/>
        <w:spacing w:after="120" w:line="240" w:lineRule="auto"/>
        <w:jc w:val="both"/>
        <w:outlineLvl w:val="3"/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</w:pPr>
      <w:r>
        <w:rPr>
          <w:rFonts w:hint="eastAsia"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（1）</w:t>
      </w: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感染性腹壁缺损修复材料难兼顾抗感染与防粘连</w:t>
      </w:r>
    </w:p>
    <w:p w14:paraId="19114A44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腹壁缺损治疗主要靠补片材料来进行外科修复，每年全球补片市场规模接近4</w:t>
      </w:r>
      <w:r>
        <w:rPr>
          <w:rFonts w:ascii="Times New Roman" w:hAnsi="Times New Roman" w:eastAsia="宋体"/>
          <w:sz w:val="24"/>
        </w:rPr>
        <w:t>5</w:t>
      </w:r>
      <w:r>
        <w:rPr>
          <w:rFonts w:hint="eastAsia" w:ascii="Times New Roman" w:hAnsi="Times New Roman" w:eastAsia="宋体"/>
          <w:sz w:val="24"/>
        </w:rPr>
        <w:t>亿美元。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当前主流补片分为合成材料与生物材料两大类：合成补片（如聚丙烯、聚酯）力学性能好但易引发感染、粘连和慢性炎症；生物补片（</w:t>
      </w:r>
      <w:r>
        <w:rPr>
          <w:rFonts w:ascii="Times New Roman" w:hAnsi="Times New Roman" w:eastAsia="宋体"/>
          <w:sz w:val="24"/>
        </w:rPr>
        <w:t>小肠粘膜下层脱细胞基质</w:t>
      </w: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SIS</w:t>
      </w:r>
      <w:r>
        <w:rPr>
          <w:rFonts w:hint="eastAsia" w:ascii="Times New Roman" w:hAnsi="Times New Roman" w:eastAsia="宋体"/>
          <w:sz w:val="24"/>
        </w:rPr>
        <w:t>）</w:t>
      </w:r>
      <w:r>
        <w:rPr>
          <w:rFonts w:ascii="Times New Roman" w:hAnsi="Times New Roman" w:eastAsia="宋体"/>
          <w:sz w:val="24"/>
        </w:rPr>
        <w:t>、基底膜</w:t>
      </w: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BM</w:t>
      </w:r>
      <w:r>
        <w:rPr>
          <w:rFonts w:hint="eastAsia" w:ascii="Times New Roman" w:hAnsi="Times New Roman" w:eastAsia="宋体"/>
          <w:sz w:val="24"/>
        </w:rPr>
        <w:t>）</w:t>
      </w:r>
      <w:r>
        <w:rPr>
          <w:rFonts w:ascii="Times New Roman" w:hAnsi="Times New Roman" w:eastAsia="宋体" w:cs="Arial"/>
          <w:color w:val="1F1F1F"/>
          <w:kern w:val="0"/>
          <w:sz w:val="24"/>
          <w14:ligatures w14:val="none"/>
        </w:rPr>
        <w:t>）组织相容性更优，但普遍存在抗感染能力弱、湿态下力学衰减快、无法同时有效防粘连等核心缺陷。</w:t>
      </w:r>
      <w:r>
        <w:rPr>
          <w:rFonts w:hint="eastAsia" w:ascii="Times New Roman" w:hAnsi="Times New Roman" w:eastAsia="宋体"/>
          <w:sz w:val="24"/>
        </w:rPr>
        <w:t>感</w:t>
      </w:r>
      <w:r>
        <w:rPr>
          <w:rFonts w:ascii="Times New Roman" w:hAnsi="Times New Roman" w:eastAsia="宋体"/>
          <w:sz w:val="24"/>
        </w:rPr>
        <w:t>染性腹壁缺损的修复是普外科面临的复杂挑战，其核心难点在于</w:t>
      </w:r>
      <w:r>
        <w:rPr>
          <w:rFonts w:hint="eastAsia" w:ascii="Times New Roman" w:hAnsi="Times New Roman" w:eastAsia="宋体"/>
          <w:sz w:val="24"/>
        </w:rPr>
        <w:t>感染</w:t>
      </w:r>
      <w:r>
        <w:rPr>
          <w:rFonts w:ascii="Times New Roman" w:hAnsi="Times New Roman" w:eastAsia="宋体"/>
          <w:sz w:val="24"/>
        </w:rPr>
        <w:t>缺损</w:t>
      </w:r>
      <w:r>
        <w:rPr>
          <w:rFonts w:hint="eastAsia" w:ascii="Times New Roman" w:hAnsi="Times New Roman" w:eastAsia="宋体"/>
          <w:sz w:val="24"/>
        </w:rPr>
        <w:t>组织复杂微环境对修复材料提出苛刻的要求。</w:t>
      </w:r>
      <w:r>
        <w:rPr>
          <w:rFonts w:ascii="Times New Roman" w:hAnsi="Times New Roman" w:eastAsia="宋体"/>
          <w:sz w:val="24"/>
        </w:rPr>
        <w:t>目前的临床治疗主要依赖生物补片</w:t>
      </w:r>
      <w:r>
        <w:rPr>
          <w:rFonts w:hint="eastAsia" w:ascii="Times New Roman" w:hAnsi="Times New Roman" w:eastAsia="宋体"/>
          <w:sz w:val="24"/>
        </w:rPr>
        <w:t>，但这些补片材</w:t>
      </w:r>
      <w:r>
        <w:rPr>
          <w:rFonts w:ascii="Times New Roman" w:hAnsi="Times New Roman" w:eastAsia="宋体"/>
          <w:sz w:val="24"/>
        </w:rPr>
        <w:t>料在控制感染方面存在天然局限</w:t>
      </w:r>
      <w:r>
        <w:rPr>
          <w:rFonts w:hint="eastAsia" w:ascii="Times New Roman" w:hAnsi="Times New Roman" w:eastAsia="宋体"/>
          <w:sz w:val="24"/>
        </w:rPr>
        <w:t>性</w:t>
      </w:r>
      <w:r>
        <w:rPr>
          <w:rFonts w:ascii="Times New Roman" w:hAnsi="Times New Roman" w:eastAsia="宋体"/>
          <w:sz w:val="24"/>
        </w:rPr>
        <w:t>。在感染性体液的酶解或氧化作用下，传统生物补片容易发生快速降解，导致机械强度在术后早期显著下降，不仅无法提供持续的腹壁支撑，还</w:t>
      </w:r>
      <w:r>
        <w:rPr>
          <w:rFonts w:hint="eastAsia" w:ascii="Times New Roman" w:hAnsi="Times New Roman" w:eastAsia="宋体"/>
          <w:sz w:val="24"/>
        </w:rPr>
        <w:t>容易诱发</w:t>
      </w:r>
      <w:r>
        <w:rPr>
          <w:rFonts w:ascii="Times New Roman" w:hAnsi="Times New Roman" w:eastAsia="宋体"/>
          <w:sz w:val="24"/>
        </w:rPr>
        <w:t>局部脓肿、切口疝复发等严重并发症，导致手术失败</w:t>
      </w:r>
      <w:r>
        <w:rPr>
          <w:rFonts w:hint="eastAsia" w:ascii="Times New Roman" w:hAnsi="Times New Roman" w:eastAsia="宋体"/>
          <w:sz w:val="24"/>
        </w:rPr>
        <w:t>。</w:t>
      </w:r>
    </w:p>
    <w:p w14:paraId="78F8B30B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更为棘手的是，理想的腹壁修复材料需要同时满足相互矛盾的性能需求：既要在面向腹腔内脏的一侧具备卓越的“防粘连”能力，防止肠管粘连；又要在面向腹壁缺损的一侧具备“抗感染”和“促愈合”活性，引导组织再生。然而，现有的商业化补片往往功能单一，难以</w:t>
      </w:r>
      <w:r>
        <w:rPr>
          <w:rFonts w:hint="eastAsia" w:ascii="Times New Roman" w:hAnsi="Times New Roman" w:eastAsia="宋体"/>
          <w:sz w:val="24"/>
        </w:rPr>
        <w:t>兼顾矛盾性能</w:t>
      </w:r>
      <w:r>
        <w:rPr>
          <w:rFonts w:ascii="Times New Roman" w:hAnsi="Times New Roman" w:eastAsia="宋体"/>
          <w:sz w:val="24"/>
        </w:rPr>
        <w:t>。传统的表面化学修饰策略（如抗菌涂层）虽然能增强抗菌性，但往往伴随着细胞毒性，甚至因抗菌剂释放引发炎症反应，反而导致二次脏器粘连或愈合受损。</w:t>
      </w:r>
    </w:p>
    <w:p w14:paraId="33C94FF3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因此，开发一种能够全周期</w:t>
      </w:r>
      <w:r>
        <w:rPr>
          <w:rFonts w:hint="eastAsia" w:ascii="Times New Roman" w:hAnsi="Times New Roman" w:eastAsia="宋体"/>
          <w:sz w:val="24"/>
        </w:rPr>
        <w:t>提供力学支撑且</w:t>
      </w:r>
      <w:r>
        <w:rPr>
          <w:rFonts w:ascii="Times New Roman" w:hAnsi="Times New Roman" w:eastAsia="宋体"/>
          <w:sz w:val="24"/>
        </w:rPr>
        <w:t>兼顾抗感染</w:t>
      </w:r>
      <w:r>
        <w:rPr>
          <w:rFonts w:hint="eastAsia" w:ascii="Times New Roman" w:hAnsi="Times New Roman" w:eastAsia="宋体"/>
          <w:sz w:val="24"/>
        </w:rPr>
        <w:t>、</w:t>
      </w:r>
      <w:r>
        <w:rPr>
          <w:rFonts w:ascii="Times New Roman" w:hAnsi="Times New Roman" w:eastAsia="宋体"/>
          <w:sz w:val="24"/>
        </w:rPr>
        <w:t>防污抗粘连的新型生物材料，成为解决感染性腹壁缺损修复难题的关键。这不仅关系到手术的成功率，更直接影响患者的术后生存质量和康复周期。</w:t>
      </w:r>
    </w:p>
    <w:p w14:paraId="0359DF6F">
      <w:pPr>
        <w:widowControl/>
        <w:spacing w:after="120" w:line="240" w:lineRule="auto"/>
        <w:jc w:val="both"/>
        <w:outlineLvl w:val="3"/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</w:pPr>
      <w:r>
        <w:rPr>
          <w:rFonts w:hint="eastAsia"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（2）</w:t>
      </w: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基于自身诱导相分离技术，双面不对称设计重构修复防线</w:t>
      </w:r>
    </w:p>
    <w:p w14:paraId="29DD4E76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本成果创新性地提出了一种双面不对称多功能复合补片（bPVA/SIS-NP）的制备方案，利用自身诱导相分离、溶剂置换和原位光交联技术，成功构建了“一面防粘、一面促愈”的独特结构。该技术并未采用简单的物理胶水粘合，而是利用水分与有机溶剂的交换，使改性后的聚乙烯醇（bPVA）溶液在生物补片（SIS）表面原位发生相转化并凝胶化。这种微观层面的物理纠缠使得两层材料结合极为紧密，无需额外的化学交联剂，避免了毒性残留，同时赋予了补片极高的耐爆破压力和结构稳定性。</w:t>
      </w:r>
    </w:p>
    <w:p w14:paraId="2A17D3FE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在补片的腹腔侧，技术团队构建了一个抗污防粘的“盾”。通过原位光交联技术，将两性离子单体（如甲基丙烯酰磺基甜菜碱）接枝到聚乙烯醇分子链上。利用两性离子的强亲水性和电中性，在材料表面形成一层致密的水化层。这层水化膜能有效抵抗蛋白质、细菌和其他生物分子的非特异性吸附，从物理化学层面让细菌“无处落脚”，让肠管“无法粘连”，彻底解决了传统材料易引发腹腔粘连的痛点。</w:t>
      </w:r>
    </w:p>
    <w:p w14:paraId="6F2C89EB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在补片的腹壁侧，技术团队则打造了一个抗菌促愈的“矛”。通过多巴胺（DA）和聚乙烯亚胺（PEI）的层层修饰，赋予了生物补片表面高密度的氨基正电荷。利用静电相互作用，该层能主动吸附并破坏带负电的细菌细胞膜，实现“接触即杀灭”的高效抗菌。同时，该层保留了类似细胞外基质的粗糙多孔骨架，并负载了烟酰胺磷酸核糖转移酶（NAMPT）等细胞因子，为成纤维细胞的爬行和胶原沉积提供了理想温床，加速缺损组织的再生与修复。</w:t>
      </w:r>
    </w:p>
    <w:p w14:paraId="1AB3E3A0">
      <w:pPr>
        <w:widowControl/>
        <w:spacing w:after="120" w:line="240" w:lineRule="auto"/>
        <w:jc w:val="both"/>
        <w:outlineLvl w:val="3"/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</w:pPr>
      <w:r>
        <w:rPr>
          <w:rFonts w:hint="eastAsia"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（</w:t>
      </w: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3</w:t>
      </w:r>
      <w:r>
        <w:rPr>
          <w:rFonts w:hint="eastAsia"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）</w:t>
      </w:r>
      <w:r>
        <w:rPr>
          <w:rFonts w:ascii="Times New Roman" w:hAnsi="Times New Roman" w:eastAsia="宋体" w:cs="Arial"/>
          <w:b/>
          <w:bCs/>
          <w:color w:val="1F1F1F"/>
          <w:kern w:val="0"/>
          <w:sz w:val="24"/>
          <w14:ligatures w14:val="none"/>
        </w:rPr>
        <w:t>性能指标全面突破，动物实验证实全周期修复优势</w:t>
      </w:r>
    </w:p>
    <w:p w14:paraId="0230304B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一系列严苛的实验数据验证了该成果的优越性能。在力学性能方面，该补片的拉伸强度达到0.97 MPa，能承受0.23-0.29 MPa的循环加载，足以对抗人体最大的腹内压。更为关键的是，在模拟体内湿性环境的测试中，该补片表现出极强的抗溶胀和抗降解能力，克服了传统生物材料“遇水变软、遇酶即烂”的缺陷，确保了修复全过程的机械支撑稳定性。</w:t>
      </w:r>
    </w:p>
    <w:p w14:paraId="0DB96572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在生物学功能验证中，该补片展现了卓越的“攻守兼备”能力。体外抗菌实验显示，其对大肠杆菌和金黄色葡萄球菌的抗菌率分别高达98.5%和99.4%；而在抗粘连测试中，即便暴露于高浓度的细菌和纤维蛋白污染液中，补片防粘层表面依然保持清洁，极少有污染物附着。药物缓释测试表明，负载的细胞因子可在10天内实现持续缓慢释放，显著促进了细胞增殖。</w:t>
      </w:r>
    </w:p>
    <w:p w14:paraId="1C7582BC">
      <w:pPr>
        <w:spacing w:line="360" w:lineRule="auto"/>
        <w:ind w:firstLine="480" w:firstLineChars="200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大鼠感染性腹壁缺损模型进一步证实了其临床价值。术后14天的解剖结果显示，应用该补片的缺损处愈合良好，未见积脓、包覆性积液或瘢痕增生；补片形态保持完整，未出现明显形变或降解；更为重要的是，腹腔内脏器与补片之间未发生任何粘连。这一结果表明，该技术成功解决了感染环境下抗感染与防粘连的兼容性难题，为临床感染性腹壁缺损、切口疝等高风险手术提供了一种安全、高效的一体化解决方案，具备巨大的市场转化潜力与临床推广价值。</w:t>
      </w:r>
    </w:p>
    <w:p w14:paraId="0059DC9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95"/>
    <w:rsid w:val="00430CA4"/>
    <w:rsid w:val="00476095"/>
    <w:rsid w:val="004E7134"/>
    <w:rsid w:val="008852CE"/>
    <w:rsid w:val="00A718BC"/>
    <w:rsid w:val="00B710F2"/>
    <w:rsid w:val="00C901DF"/>
    <w:rsid w:val="00EC307D"/>
    <w:rsid w:val="00F71FF8"/>
    <w:rsid w:val="00F8673B"/>
    <w:rsid w:val="2F297B0D"/>
    <w:rsid w:val="30A36071"/>
    <w:rsid w:val="709E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1903</Words>
  <Characters>1967</Characters>
  <Lines>14</Lines>
  <Paragraphs>3</Paragraphs>
  <TotalTime>17</TotalTime>
  <ScaleCrop>false</ScaleCrop>
  <LinksUpToDate>false</LinksUpToDate>
  <CharactersWithSpaces>1970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2026-02-05T17:15:00Z</dcterms:created>
  <dc:creator>zixin chen</dc:creator>
  <cp:lastModifiedBy>Office User</cp:lastModifiedBy>
  <dcterms:modified xsi:type="dcterms:W3CDTF">2026-02-06T01:56:25Z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eyJoZGlkIjoiMTEyZjI2NmI0MjBlNzI4MjUxNDUwNmJkYTBmYTIwMzciLCJ1c2VySWQiOiIzNzM0MDU3NzAifQ==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B0DE852D043A4C64A720A23A9DBD1DB8_12</vt:lpwstr>
  </property>
</Properties>
</file>