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C37BC" w14:textId="77777777" w:rsidR="006074FC" w:rsidRDefault="00000000">
      <w:pPr>
        <w:ind w:firstLineChars="900" w:firstLine="2520"/>
        <w:rPr>
          <w:b/>
          <w:bCs/>
          <w:sz w:val="28"/>
          <w:szCs w:val="28"/>
        </w:rPr>
      </w:pPr>
      <w:r>
        <w:rPr>
          <w:b/>
          <w:bCs/>
          <w:sz w:val="28"/>
          <w:szCs w:val="28"/>
        </w:rPr>
        <w:t>成果名称及技术相关介绍</w:t>
      </w:r>
    </w:p>
    <w:p w14:paraId="5ABF9C27" w14:textId="77777777" w:rsidR="006074FC" w:rsidRDefault="006074FC">
      <w:pPr>
        <w:ind w:firstLineChars="800" w:firstLine="2240"/>
        <w:rPr>
          <w:b/>
          <w:bCs/>
          <w:sz w:val="28"/>
          <w:szCs w:val="28"/>
        </w:rPr>
      </w:pPr>
    </w:p>
    <w:p w14:paraId="2A007CB0" w14:textId="77777777" w:rsidR="006074FC" w:rsidRDefault="00000000">
      <w:pPr>
        <w:rPr>
          <w:sz w:val="24"/>
        </w:rPr>
      </w:pPr>
      <w:r>
        <w:rPr>
          <w:b/>
          <w:bCs/>
          <w:sz w:val="24"/>
        </w:rPr>
        <w:t>成果名称</w:t>
      </w:r>
      <w:r>
        <w:rPr>
          <w:sz w:val="24"/>
        </w:rPr>
        <w:t>：</w:t>
      </w:r>
    </w:p>
    <w:p w14:paraId="01830CC1" w14:textId="00D9DCEA" w:rsidR="006074FC" w:rsidRDefault="00977F23">
      <w:pPr>
        <w:rPr>
          <w:rFonts w:hint="eastAsia"/>
          <w:sz w:val="24"/>
        </w:rPr>
      </w:pPr>
      <w:r>
        <w:rPr>
          <w:rFonts w:hint="eastAsia"/>
          <w:sz w:val="24"/>
        </w:rPr>
        <w:t>无创性小鼠脊柱侧弯模型诱导皮带</w:t>
      </w:r>
    </w:p>
    <w:p w14:paraId="20453141" w14:textId="77777777" w:rsidR="006074FC" w:rsidRDefault="006074FC">
      <w:pPr>
        <w:rPr>
          <w:sz w:val="24"/>
        </w:rPr>
      </w:pPr>
    </w:p>
    <w:p w14:paraId="2194BA15" w14:textId="77777777" w:rsidR="006074FC" w:rsidRDefault="00000000">
      <w:pPr>
        <w:rPr>
          <w:sz w:val="24"/>
        </w:rPr>
      </w:pPr>
      <w:r>
        <w:rPr>
          <w:rFonts w:hint="eastAsia"/>
          <w:b/>
          <w:bCs/>
          <w:sz w:val="24"/>
        </w:rPr>
        <w:t>合作制造商</w:t>
      </w:r>
      <w:r>
        <w:rPr>
          <w:rFonts w:hint="eastAsia"/>
          <w:sz w:val="24"/>
        </w:rPr>
        <w:t>：</w:t>
      </w:r>
    </w:p>
    <w:p w14:paraId="6FF40DF0" w14:textId="5260B040" w:rsidR="006074FC" w:rsidRDefault="00977F23">
      <w:pPr>
        <w:rPr>
          <w:sz w:val="24"/>
        </w:rPr>
      </w:pPr>
      <w:r>
        <w:rPr>
          <w:rFonts w:hint="eastAsia"/>
          <w:sz w:val="24"/>
        </w:rPr>
        <w:t>广州乐延康康</w:t>
      </w:r>
      <w:r w:rsidR="00836DF8">
        <w:rPr>
          <w:rFonts w:hint="eastAsia"/>
          <w:sz w:val="24"/>
        </w:rPr>
        <w:t>复</w:t>
      </w:r>
      <w:r>
        <w:rPr>
          <w:rFonts w:hint="eastAsia"/>
          <w:sz w:val="24"/>
        </w:rPr>
        <w:t>器具</w:t>
      </w:r>
      <w:r w:rsidR="00000000">
        <w:rPr>
          <w:rFonts w:hint="eastAsia"/>
          <w:sz w:val="24"/>
        </w:rPr>
        <w:t>有限公司</w:t>
      </w:r>
    </w:p>
    <w:p w14:paraId="41A32859" w14:textId="77777777" w:rsidR="006074FC" w:rsidRDefault="006074FC">
      <w:pPr>
        <w:rPr>
          <w:sz w:val="24"/>
        </w:rPr>
      </w:pPr>
    </w:p>
    <w:p w14:paraId="1B8CF958" w14:textId="77777777" w:rsidR="006074FC" w:rsidRDefault="00000000">
      <w:pPr>
        <w:rPr>
          <w:sz w:val="24"/>
        </w:rPr>
      </w:pPr>
      <w:r>
        <w:rPr>
          <w:b/>
          <w:bCs/>
          <w:sz w:val="24"/>
        </w:rPr>
        <w:t>技术相关介绍</w:t>
      </w:r>
      <w:r>
        <w:rPr>
          <w:sz w:val="24"/>
        </w:rPr>
        <w:t>：</w:t>
      </w:r>
    </w:p>
    <w:p w14:paraId="4ACB2507" w14:textId="77777777" w:rsidR="00977F23" w:rsidRPr="00977F23" w:rsidRDefault="00977F23" w:rsidP="00977F23">
      <w:pPr>
        <w:ind w:firstLineChars="200" w:firstLine="480"/>
        <w:rPr>
          <w:sz w:val="24"/>
        </w:rPr>
      </w:pPr>
      <w:r w:rsidRPr="00977F23">
        <w:rPr>
          <w:sz w:val="24"/>
        </w:rPr>
        <w:t>脊柱侧弯作为一种常见的脊柱三维畸形疾病，尤其在青少年群体中发病率较高，其发病机制与治疗方案的基础研究，离不开稳定、可靠的动物模型支撑。在脊柱侧弯基础研究领域，构建小鼠脊柱侧弯模型是探究疾病病理机制、测试干预手段的关键环节。传统构建小鼠脊柱侧弯模型的方式，常依赖手术侵入、药物诱导或基因编辑等方法，手术侵入会给小鼠带来创伤，可能引发感染、应激反应等额外干扰因素，影响模型的真实性；药物诱导则易对小鼠全身生理机能造成影响，且模型诱导效果不稳定；基因编辑模型构建成本高、周期长，难以满足大规模基础实验的需求。即便有部分非手术方式，也多需复杂装置固定小鼠，操作步骤繁琐，且无法精准控制小鼠的强迫姿势，导致模型构建效率低、重复性差，严重制约了脊柱侧弯基础研究的推进速度。为此，我们提供了一种无创性小鼠脊柱侧弯模型诱导皮带，用以解决上述问题。</w:t>
      </w:r>
    </w:p>
    <w:p w14:paraId="320E1490" w14:textId="50FA1B4B" w:rsidR="006074FC" w:rsidRDefault="00977F23" w:rsidP="00977F23">
      <w:pPr>
        <w:ind w:firstLineChars="200" w:firstLine="480"/>
      </w:pPr>
      <w:r w:rsidRPr="00977F23">
        <w:rPr>
          <w:sz w:val="24"/>
        </w:rPr>
        <w:t>本新型的目的在于提供一种无创性小鼠脊柱侧弯模型诱导皮带，通过固定组件与可调节连接件的协同设计，解决了现有小鼠脊柱侧弯模型构建中，传统手术</w:t>
      </w:r>
      <w:r w:rsidRPr="00977F23">
        <w:rPr>
          <w:sz w:val="24"/>
        </w:rPr>
        <w:lastRenderedPageBreak/>
        <w:t>或药物诱导方式存在创伤大、干扰因素多，非手术方式操作繁琐、模型稳定性差等问题，实现了无需侵入性操作、无额外生理干扰的小鼠脊柱侧弯模型构建，为脊柱侧弯病理机制研究与治疗方案研发提供更贴近疾病真实状态的实验载体</w:t>
      </w:r>
      <w:r w:rsidR="00000000">
        <w:rPr>
          <w:sz w:val="24"/>
        </w:rPr>
        <w:t>。</w:t>
      </w:r>
      <w:r w:rsidR="00000000">
        <w:rPr>
          <w:rFonts w:ascii="Times New Roman" w:hAnsi="Times New Roman" w:cs="Times New Roman"/>
        </w:rPr>
        <w:t> </w:t>
      </w:r>
    </w:p>
    <w:sectPr w:rsidR="006074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AA"/>
    <w:rsid w:val="002D5AF0"/>
    <w:rsid w:val="00334A51"/>
    <w:rsid w:val="006074FC"/>
    <w:rsid w:val="00836DF8"/>
    <w:rsid w:val="00977F23"/>
    <w:rsid w:val="00AB0AE0"/>
    <w:rsid w:val="00CC1EAA"/>
    <w:rsid w:val="00E26A22"/>
    <w:rsid w:val="146B2E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D726B"/>
  <w15:docId w15:val="{8BBD3A4B-BC47-2B49-80D4-90ABF9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spacing w:before="160" w:after="160"/>
      <w:jc w:val="center"/>
    </w:pPr>
    <w:rPr>
      <w:i/>
      <w:iCs/>
      <w:color w:val="404040" w:themeColor="text1" w:themeTint="BF"/>
    </w:rPr>
  </w:style>
  <w:style w:type="character" w:customStyle="1" w:styleId="a8">
    <w:name w:val="引用 字符"/>
    <w:basedOn w:val="a0"/>
    <w:link w:val="a7"/>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明显引用 字符"/>
    <w:basedOn w:val="a0"/>
    <w:link w:val="aa"/>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岭云 臧</dc:creator>
  <cp:lastModifiedBy>Ensi Zhao</cp:lastModifiedBy>
  <cp:revision>3</cp:revision>
  <dcterms:created xsi:type="dcterms:W3CDTF">2025-10-01T12:22:00Z</dcterms:created>
  <dcterms:modified xsi:type="dcterms:W3CDTF">2025-10-01T12:22:00Z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eyJoZGlkIjoiOGJmMDA2NGQyMzZlNjM5MzA0YmFjNTc5NjdkZmMxODQiLCJ1c2VySWQiOiIzMTA1NDA4MTAifQ==</vt:lpwstr>
  </property>
  <property fmtid="{D5CDD505-2E9C-101B-9397-08002B2CF9AE}" pid="3" name="KSOProductBuildVer">
    <vt:lpwstr>2052-12.1.0.21915</vt:lpwstr>
  </property>
  <property fmtid="{D5CDD505-2E9C-101B-9397-08002B2CF9AE}" pid="4" name="ICV">
    <vt:lpwstr>17BBFE14B9904B339260225BD381325A_13</vt:lpwstr>
  </property>
</Properties>
</file>